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b/>
          <w:iCs/>
          <w:lang w:val="uk-UA"/>
        </w:rPr>
      </w:pPr>
      <w:r>
        <w:rPr>
          <w:b/>
          <w:iCs/>
          <w:lang w:val="uk-UA"/>
        </w:rPr>
        <w:t>ІНФОРМАЦІЯ</w:t>
      </w:r>
    </w:p>
    <w:p>
      <w:pPr>
        <w:pStyle w:val="style0"/>
        <w:jc w:val="center"/>
        <w:rPr>
          <w:b/>
          <w:iCs/>
          <w:lang w:val="uk-UA"/>
        </w:rPr>
      </w:pPr>
      <w:r>
        <w:rPr>
          <w:b/>
          <w:iCs/>
          <w:lang w:val="uk-UA"/>
        </w:rPr>
        <w:t>п</w:t>
      </w:r>
      <w:r>
        <w:rPr>
          <w:b/>
          <w:iCs/>
          <w:lang w:val="uk-UA"/>
        </w:rPr>
        <w:t xml:space="preserve">ро </w:t>
      </w:r>
      <w:r>
        <w:rPr>
          <w:b/>
          <w:color w:val="000000"/>
          <w:shd w:val="clear" w:color="auto" w:fill="ffffff"/>
          <w:lang w:val="uk-UA"/>
        </w:rPr>
        <w:t>дату, розмір, порядок та строк виплати дивідендів</w:t>
      </w:r>
    </w:p>
    <w:p>
      <w:pPr>
        <w:pStyle w:val="style0"/>
        <w:ind w:firstLine="426"/>
        <w:jc w:val="both"/>
        <w:rPr>
          <w:iCs/>
          <w:lang w:val="uk-UA"/>
        </w:rPr>
      </w:pPr>
    </w:p>
    <w:p>
      <w:pPr>
        <w:pStyle w:val="style0"/>
        <w:ind w:firstLine="567"/>
        <w:jc w:val="both"/>
        <w:rPr>
          <w:iCs/>
          <w:lang w:val="uk-UA"/>
        </w:rPr>
      </w:pPr>
      <w:r>
        <w:rPr>
          <w:iCs/>
          <w:lang w:val="uk-UA"/>
        </w:rPr>
        <w:t>ПРИВАТНЕ АКЦІОНЕРНЕ ТОВАРИСТВО «</w:t>
      </w:r>
      <w:r>
        <w:rPr>
          <w:lang w:val="uk-UA"/>
        </w:rPr>
        <w:t>ДІГ</w:t>
      </w:r>
      <w:r>
        <w:rPr>
          <w:iCs/>
          <w:lang w:val="uk-UA"/>
        </w:rPr>
        <w:t xml:space="preserve">» </w:t>
      </w:r>
      <w:r>
        <w:rPr>
          <w:lang w:val="uk-UA"/>
        </w:rPr>
        <w:t>(далі - Товариство)</w:t>
      </w:r>
      <w:r>
        <w:rPr>
          <w:lang w:val="uk-UA"/>
        </w:rPr>
        <w:t xml:space="preserve"> </w:t>
      </w:r>
      <w:r>
        <w:rPr>
          <w:iCs/>
          <w:lang w:val="uk-UA"/>
        </w:rPr>
        <w:t>повідомляє, що</w:t>
      </w:r>
      <w:r>
        <w:rPr>
          <w:iCs/>
          <w:lang w:val="uk-UA"/>
        </w:rPr>
        <w:t xml:space="preserve"> </w:t>
      </w:r>
      <w:r>
        <w:rPr>
          <w:lang w:val="uk-UA"/>
        </w:rPr>
        <w:t>р</w:t>
      </w:r>
      <w:r>
        <w:rPr>
          <w:lang w:val="uk-UA"/>
        </w:rPr>
        <w:t xml:space="preserve">ічними Загальними зборами акціонерів АТ «ДIГ», які відбулись </w:t>
      </w:r>
      <w:r>
        <w:rPr>
          <w:lang w:val="en-US"/>
        </w:rPr>
        <w:t>03</w:t>
      </w:r>
      <w:r>
        <w:rPr>
          <w:lang w:val="uk-UA"/>
        </w:rPr>
        <w:t>.04.202</w:t>
      </w:r>
      <w:r>
        <w:rPr>
          <w:lang w:val="en-US"/>
        </w:rPr>
        <w:t>5</w:t>
      </w:r>
      <w:r>
        <w:rPr>
          <w:lang w:val="uk-UA"/>
        </w:rPr>
        <w:t>, прийнят</w:t>
      </w:r>
      <w:r>
        <w:rPr>
          <w:lang w:val="uk-UA"/>
        </w:rPr>
        <w:t>о</w:t>
      </w:r>
      <w:r>
        <w:rPr>
          <w:lang w:val="uk-UA"/>
        </w:rPr>
        <w:t xml:space="preserve"> </w:t>
      </w:r>
      <w:r>
        <w:rPr>
          <w:color w:val="000000"/>
          <w:lang w:val="uk-UA"/>
        </w:rPr>
        <w:t>рішення</w:t>
      </w:r>
      <w:r>
        <w:rPr>
          <w:color w:val="000000"/>
          <w:lang w:val="uk-UA"/>
        </w:rPr>
        <w:t xml:space="preserve"> </w:t>
      </w:r>
      <w:r>
        <w:rPr>
          <w:iCs/>
          <w:lang w:val="uk-UA"/>
        </w:rPr>
        <w:t>про виплату дивідендів на наступних умовах:</w:t>
      </w:r>
    </w:p>
    <w:p>
      <w:pPr>
        <w:pStyle w:val="style0"/>
        <w:ind w:firstLine="567"/>
        <w:jc w:val="both"/>
        <w:rPr>
          <w:lang w:val="uk-UA"/>
        </w:rPr>
      </w:pPr>
      <w:r>
        <w:rPr>
          <w:lang w:val="uk-UA"/>
        </w:rPr>
        <w:t>Н</w:t>
      </w:r>
      <w:r>
        <w:rPr>
          <w:lang w:val="uk-UA"/>
        </w:rPr>
        <w:t>аправ</w:t>
      </w:r>
      <w:r>
        <w:rPr>
          <w:lang w:val="uk-UA"/>
        </w:rPr>
        <w:t>лено</w:t>
      </w:r>
      <w:r>
        <w:rPr>
          <w:lang w:val="uk-UA"/>
        </w:rPr>
        <w:t xml:space="preserve"> на виплату дивідендів </w:t>
      </w:r>
      <w:r>
        <w:rPr>
          <w:lang w:val="uk-UA"/>
        </w:rPr>
        <w:t>за рахунок</w:t>
      </w:r>
      <w:r>
        <w:rPr>
          <w:lang w:val="uk-UA"/>
        </w:rPr>
        <w:t xml:space="preserve"> прибут</w:t>
      </w:r>
      <w:r>
        <w:rPr>
          <w:lang w:val="uk-UA"/>
        </w:rPr>
        <w:t>ку</w:t>
      </w:r>
      <w:r>
        <w:rPr>
          <w:lang w:val="uk-UA"/>
        </w:rPr>
        <w:t xml:space="preserve"> Товариства за 202</w:t>
      </w:r>
      <w:r>
        <w:rPr>
          <w:lang w:val="en-US"/>
        </w:rPr>
        <w:t>4</w:t>
      </w:r>
      <w:r>
        <w:rPr>
          <w:lang w:val="uk-UA"/>
        </w:rPr>
        <w:t xml:space="preserve"> рік </w:t>
      </w:r>
      <w:r>
        <w:rPr>
          <w:lang w:val="uk-UA"/>
        </w:rPr>
        <w:t>– 11</w:t>
      </w:r>
      <w:r>
        <w:rPr>
          <w:lang w:val="en-US"/>
        </w:rPr>
        <w:t xml:space="preserve"> </w:t>
      </w:r>
      <w:r>
        <w:rPr>
          <w:lang w:val="uk-UA"/>
        </w:rPr>
        <w:t>400,0 тис. грн.</w:t>
      </w:r>
    </w:p>
    <w:p>
      <w:pPr>
        <w:pStyle w:val="style0"/>
        <w:ind w:right="-30" w:firstLine="567"/>
        <w:jc w:val="both"/>
        <w:rPr>
          <w:lang w:val="uk-UA"/>
        </w:rPr>
      </w:pPr>
      <w:r>
        <w:rPr>
          <w:lang w:val="uk-UA"/>
        </w:rPr>
        <w:t>Д</w:t>
      </w:r>
      <w:r>
        <w:rPr>
          <w:lang w:val="uk-UA"/>
        </w:rPr>
        <w:t xml:space="preserve">ивіденди </w:t>
      </w:r>
      <w:r>
        <w:rPr>
          <w:lang w:val="uk-UA"/>
        </w:rPr>
        <w:t>в</w:t>
      </w:r>
      <w:r>
        <w:rPr>
          <w:lang w:val="uk-UA"/>
        </w:rPr>
        <w:t>ипла</w:t>
      </w:r>
      <w:r>
        <w:rPr>
          <w:lang w:val="uk-UA"/>
        </w:rPr>
        <w:t>чуються</w:t>
      </w:r>
      <w:r>
        <w:rPr>
          <w:lang w:val="uk-UA"/>
        </w:rPr>
        <w:t xml:space="preserve"> безпосередньо акціонерам Товариства згідно з переліком осіб, які мають право на отримання дивідендів, складеним станом на </w:t>
      </w:r>
      <w:r>
        <w:rPr>
          <w:lang w:val="en-US"/>
        </w:rPr>
        <w:t>18.04</w:t>
      </w:r>
      <w:r>
        <w:rPr>
          <w:lang w:val="uk-UA"/>
        </w:rPr>
        <w:t>.202</w:t>
      </w:r>
      <w:r>
        <w:rPr>
          <w:lang w:val="en-US"/>
        </w:rPr>
        <w:t>5</w:t>
      </w:r>
      <w:r>
        <w:rPr>
          <w:lang w:val="uk-UA"/>
        </w:rPr>
        <w:t>. Розмір річних дивідендів за 202</w:t>
      </w:r>
      <w:r>
        <w:rPr>
          <w:lang w:val="en-US"/>
        </w:rPr>
        <w:t>4</w:t>
      </w:r>
      <w:r>
        <w:rPr>
          <w:lang w:val="uk-UA"/>
        </w:rPr>
        <w:t xml:space="preserve"> рік на одну акцію становить 7</w:t>
      </w:r>
      <w:r>
        <w:rPr>
          <w:lang w:val="en-US"/>
        </w:rPr>
        <w:t xml:space="preserve"> </w:t>
      </w:r>
      <w:r>
        <w:rPr>
          <w:lang w:val="uk-UA"/>
        </w:rPr>
        <w:t>600,00 грн. Остаточний розмір дивідендів, які виплачуються акціонеру, встановлюється шляхом множення встановленого розміру дивідендів за 202</w:t>
      </w:r>
      <w:r>
        <w:rPr>
          <w:lang w:val="en-US"/>
        </w:rPr>
        <w:t>4</w:t>
      </w:r>
      <w:r>
        <w:rPr>
          <w:lang w:val="uk-UA"/>
        </w:rPr>
        <w:t xml:space="preserve"> рік на одну акцію на загальну кількість належних йому акцій станом на </w:t>
      </w:r>
      <w:r>
        <w:rPr>
          <w:lang w:val="en-US"/>
        </w:rPr>
        <w:t>18</w:t>
      </w:r>
      <w:r>
        <w:rPr>
          <w:lang w:val="uk-UA"/>
        </w:rPr>
        <w:t>.0</w:t>
      </w:r>
      <w:r>
        <w:rPr>
          <w:lang w:val="en-US"/>
        </w:rPr>
        <w:t>4.</w:t>
      </w:r>
      <w:r>
        <w:rPr>
          <w:lang w:val="uk-UA"/>
        </w:rPr>
        <w:t>202</w:t>
      </w:r>
      <w:r>
        <w:rPr>
          <w:lang w:val="en-US"/>
        </w:rPr>
        <w:t>5</w:t>
      </w:r>
      <w:r>
        <w:rPr>
          <w:lang w:val="uk-UA"/>
        </w:rPr>
        <w:t xml:space="preserve">. </w:t>
      </w:r>
      <w:r>
        <w:rPr>
          <w:lang w:val="uk-UA"/>
        </w:rPr>
        <w:t>В</w:t>
      </w:r>
      <w:r>
        <w:rPr>
          <w:lang w:val="uk-UA"/>
        </w:rPr>
        <w:t>иплат</w:t>
      </w:r>
      <w:r>
        <w:rPr>
          <w:lang w:val="uk-UA"/>
        </w:rPr>
        <w:t>а</w:t>
      </w:r>
      <w:r>
        <w:rPr>
          <w:lang w:val="uk-UA"/>
        </w:rPr>
        <w:t xml:space="preserve"> дивідендів </w:t>
      </w:r>
      <w:r>
        <w:rPr>
          <w:lang w:val="uk-UA"/>
        </w:rPr>
        <w:t>з</w:t>
      </w:r>
      <w:r>
        <w:rPr>
          <w:lang w:val="uk-UA"/>
        </w:rPr>
        <w:t>дійсн</w:t>
      </w:r>
      <w:r>
        <w:rPr>
          <w:lang w:val="uk-UA"/>
        </w:rPr>
        <w:t>юється</w:t>
      </w:r>
      <w:r>
        <w:rPr>
          <w:lang w:val="uk-UA"/>
        </w:rPr>
        <w:t xml:space="preserve"> </w:t>
      </w:r>
      <w:r>
        <w:rPr>
          <w:lang w:val="uk-UA"/>
        </w:rPr>
        <w:t xml:space="preserve">у строк з </w:t>
      </w:r>
      <w:r>
        <w:rPr>
          <w:lang w:val="en-US"/>
        </w:rPr>
        <w:t xml:space="preserve">18 </w:t>
      </w:r>
      <w:r>
        <w:rPr>
          <w:lang w:val="uk-UA"/>
        </w:rPr>
        <w:t>квітня 202</w:t>
      </w:r>
      <w:r>
        <w:rPr>
          <w:lang w:val="en-US"/>
        </w:rPr>
        <w:t xml:space="preserve">5 </w:t>
      </w:r>
      <w:r>
        <w:rPr>
          <w:lang w:val="uk-UA"/>
        </w:rPr>
        <w:t xml:space="preserve">року до </w:t>
      </w:r>
      <w:r>
        <w:rPr>
          <w:lang w:val="en-US"/>
        </w:rPr>
        <w:t xml:space="preserve">03 </w:t>
      </w:r>
      <w:r>
        <w:rPr>
          <w:lang w:val="uk-UA"/>
        </w:rPr>
        <w:t>жовтня 202</w:t>
      </w:r>
      <w:r>
        <w:rPr>
          <w:lang w:val="en-US"/>
        </w:rPr>
        <w:t>5</w:t>
      </w:r>
      <w:r>
        <w:rPr>
          <w:lang w:val="uk-UA"/>
        </w:rPr>
        <w:t xml:space="preserve"> року.</w:t>
      </w:r>
    </w:p>
    <w:p>
      <w:pPr>
        <w:pStyle w:val="style10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30" w:firstLine="567"/>
        <w:jc w:val="both"/>
        <w:textAlignment w:val="baseline"/>
        <w:rPr>
          <w:rFonts w:ascii="Times New Roman" w:cs="Times New Roman" w:hAnsi="Times New Roman"/>
          <w:sz w:val="24"/>
          <w:szCs w:val="24"/>
          <w:lang w:val="uk-UA"/>
        </w:rPr>
      </w:pPr>
      <w:r>
        <w:rPr>
          <w:rFonts w:ascii="Times New Roman" w:cs="Times New Roman" w:hAnsi="Times New Roman"/>
          <w:sz w:val="24"/>
          <w:szCs w:val="24"/>
          <w:lang w:val="uk-UA"/>
        </w:rPr>
        <w:t>Встанов</w:t>
      </w:r>
      <w:r>
        <w:rPr>
          <w:rFonts w:ascii="Times New Roman" w:cs="Times New Roman" w:hAnsi="Times New Roman"/>
          <w:sz w:val="24"/>
          <w:szCs w:val="24"/>
          <w:lang w:val="uk-UA"/>
        </w:rPr>
        <w:t>лено</w:t>
      </w:r>
      <w:r>
        <w:rPr>
          <w:rFonts w:ascii="Times New Roman" w:cs="Times New Roman" w:hAnsi="Times New Roman"/>
          <w:sz w:val="24"/>
          <w:szCs w:val="24"/>
          <w:lang w:val="uk-UA"/>
        </w:rPr>
        <w:t xml:space="preserve"> наступний порядок виплати дивідендів: </w:t>
      </w:r>
    </w:p>
    <w:p>
      <w:pPr>
        <w:pStyle w:val="style10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30" w:firstLine="567"/>
        <w:jc w:val="both"/>
        <w:textAlignment w:val="baseline"/>
        <w:rPr>
          <w:rFonts w:ascii="Times New Roman" w:cs="Times New Roman" w:hAnsi="Times New Roman"/>
          <w:sz w:val="24"/>
          <w:szCs w:val="24"/>
          <w:lang w:val="uk-UA"/>
        </w:rPr>
      </w:pPr>
      <w:r>
        <w:rPr>
          <w:rFonts w:ascii="Times New Roman" w:cs="Times New Roman" w:hAnsi="Times New Roman"/>
          <w:sz w:val="24"/>
          <w:szCs w:val="24"/>
          <w:lang w:val="uk-UA"/>
        </w:rPr>
        <w:t>- виплата дивідендів здійснюється частками (</w:t>
      </w:r>
      <w:r>
        <w:rPr>
          <w:rFonts w:ascii="Times New Roman" w:cs="Times New Roman" w:hAnsi="Times New Roman"/>
          <w:color w:val="000000"/>
          <w:sz w:val="24"/>
          <w:szCs w:val="24"/>
          <w:lang w:val="uk-UA"/>
        </w:rPr>
        <w:t>одночасно всім акціонерам, які мають право на отримання дивідендів, пропорційно</w:t>
      </w:r>
      <w:r>
        <w:rPr>
          <w:rFonts w:ascii="Times New Roman" w:cs="Times New Roman" w:hAnsi="Times New Roman"/>
          <w:sz w:val="24"/>
          <w:szCs w:val="24"/>
          <w:lang w:val="uk-UA"/>
        </w:rPr>
        <w:t xml:space="preserve">); </w:t>
      </w:r>
    </w:p>
    <w:p>
      <w:pPr>
        <w:pStyle w:val="style10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30" w:firstLine="567"/>
        <w:jc w:val="both"/>
        <w:textAlignment w:val="baseline"/>
        <w:rPr>
          <w:rFonts w:ascii="Times New Roman" w:cs="Times New Roman" w:hAnsi="Times New Roman"/>
          <w:sz w:val="24"/>
          <w:szCs w:val="24"/>
          <w:lang w:val="uk-UA"/>
        </w:rPr>
      </w:pPr>
      <w:r>
        <w:rPr>
          <w:rFonts w:ascii="Times New Roman" w:cs="Times New Roman" w:hAnsi="Times New Roman"/>
          <w:sz w:val="24"/>
          <w:szCs w:val="24"/>
          <w:lang w:val="uk-UA"/>
        </w:rPr>
        <w:t xml:space="preserve">- виплата дивідендів здійснюється шляхом переказу відповідних сум коштів усім акціонерам, зазначеним у переліку осіб, які мають право на отримання дивідендів, на поточні рахунки акціонерів (рахунки у надавачах платіжних послуг з обслуговування рахунків, інформація про які зазначена в переліку осіб, які мають право на отримання дивідендів) та/або шляхом поштових переказів на адреси акціонерів (у разі якщо перелік осіб, які мають право на отримання дивідендів, не містить інформації про рахунок у надавача платіжних послуг з обслуговування рахунків), після актуалізації (уточнення) необхідної інформації акціонерами, які мають право на отримання дивідендів, протягом строку, що встановлений для виплати дивідендів. Актуалізація (уточнення) інформації щодо поточних рахунків та/або поштових адрес відбувається шляхом надання акціонерами на адресу Товариства заяви </w:t>
      </w:r>
      <w:r>
        <w:rPr>
          <w:rFonts w:ascii="Times New Roman" w:cs="Times New Roman" w:hAnsi="Times New Roman"/>
          <w:sz w:val="24"/>
          <w:szCs w:val="24"/>
          <w:shd w:val="clear" w:color="auto" w:fill="ffffff"/>
          <w:lang w:val="uk-UA"/>
        </w:rPr>
        <w:t xml:space="preserve">про виплату </w:t>
      </w:r>
      <w:r>
        <w:rPr>
          <w:rFonts w:ascii="Times New Roman" w:cs="Times New Roman" w:hAnsi="Times New Roman"/>
          <w:sz w:val="24"/>
          <w:szCs w:val="24"/>
          <w:lang w:val="uk-UA"/>
        </w:rPr>
        <w:t>із зазначенням актуальних (дійсних) реквізитів (банківських реквізитів або поштової адреси) для виплати дивідендів;</w:t>
      </w:r>
    </w:p>
    <w:p>
      <w:pPr>
        <w:pStyle w:val="style10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30" w:firstLine="567"/>
        <w:jc w:val="both"/>
        <w:textAlignment w:val="baseline"/>
        <w:rPr>
          <w:rFonts w:ascii="Times New Roman" w:cs="Times New Roman" w:hAnsi="Times New Roman"/>
          <w:sz w:val="24"/>
          <w:szCs w:val="24"/>
          <w:lang w:val="uk-UA"/>
        </w:rPr>
      </w:pPr>
      <w:r>
        <w:rPr>
          <w:rFonts w:ascii="Times New Roman" w:cs="Times New Roman" w:hAnsi="Times New Roman"/>
          <w:sz w:val="24"/>
          <w:szCs w:val="24"/>
          <w:lang w:val="uk-UA"/>
        </w:rPr>
        <w:t xml:space="preserve">- у разі повернення Товариству коштів, виплачених за зазначеними у заяві про виплату реквізитами, такі кошти виплачуються відповідним акціонерам через депозитарну систему України; </w:t>
      </w:r>
    </w:p>
    <w:p>
      <w:pPr>
        <w:pStyle w:val="style10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30" w:firstLine="567"/>
        <w:jc w:val="both"/>
        <w:textAlignment w:val="baseline"/>
        <w:rPr>
          <w:rFonts w:ascii="Times New Roman" w:cs="Times New Roman" w:hAnsi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cs="Times New Roman" w:hAnsi="Times New Roman"/>
          <w:sz w:val="24"/>
          <w:szCs w:val="24"/>
          <w:shd w:val="clear" w:color="auto" w:fill="ffffff"/>
          <w:lang w:val="uk-UA"/>
        </w:rPr>
        <w:t xml:space="preserve">- дивіденди, невиплачені внаслідок відсутності заяви акціонера про виплату чи відсутності коректних/актуальних даних про поточний рахунок та/або адресу акціонера для переказу дивідендів, виплачуються за додатковим письмовим запитом акціонера. На суму невиплачених, </w:t>
      </w:r>
      <w:r>
        <w:rPr>
          <w:rFonts w:ascii="Times New Roman" w:cs="Times New Roman" w:hAnsi="Times New Roman"/>
          <w:sz w:val="24"/>
          <w:szCs w:val="24"/>
          <w:shd w:val="clear" w:color="auto" w:fill="ffffff"/>
          <w:lang w:val="uk-UA"/>
        </w:rPr>
        <w:t>неотриманих</w:t>
      </w:r>
      <w:r>
        <w:rPr>
          <w:rFonts w:ascii="Times New Roman" w:cs="Times New Roman" w:hAnsi="Times New Roman"/>
          <w:sz w:val="24"/>
          <w:szCs w:val="24"/>
          <w:shd w:val="clear" w:color="auto" w:fill="ffffff"/>
          <w:lang w:val="uk-UA"/>
        </w:rPr>
        <w:t xml:space="preserve">, зокрема через неподання заяви про виплату </w:t>
      </w:r>
      <w:r>
        <w:rPr>
          <w:rFonts w:ascii="Times New Roman" w:cs="Times New Roman" w:hAnsi="Times New Roman"/>
          <w:sz w:val="24"/>
          <w:szCs w:val="24"/>
          <w:lang w:val="uk-UA"/>
        </w:rPr>
        <w:t>із актуальними (дійсними) реквізитами,</w:t>
      </w:r>
      <w:r>
        <w:rPr>
          <w:rFonts w:ascii="Times New Roman" w:cs="Times New Roman" w:hAnsi="Times New Roman"/>
          <w:sz w:val="24"/>
          <w:szCs w:val="24"/>
          <w:shd w:val="clear" w:color="auto" w:fill="ffffff"/>
          <w:lang w:val="uk-UA"/>
        </w:rPr>
        <w:t xml:space="preserve"> або повернутих дивідендів проценти не нараховуються;</w:t>
      </w:r>
    </w:p>
    <w:p>
      <w:pPr>
        <w:pStyle w:val="style0"/>
        <w:ind w:firstLine="567"/>
        <w:jc w:val="both"/>
        <w:rPr>
          <w:b/>
          <w:lang w:val="uk-UA"/>
        </w:rPr>
      </w:pPr>
      <w:r>
        <w:rPr>
          <w:lang w:val="uk-UA"/>
        </w:rPr>
        <w:t>- всі витрати, пов’язані із виплатою дивідендів (на поточні рахунки або поштовим переказом), здійснюються за рахунок Товариства.</w:t>
      </w:r>
    </w:p>
    <w:p>
      <w:pPr>
        <w:pStyle w:val="style0"/>
        <w:ind w:firstLine="567"/>
        <w:jc w:val="both"/>
        <w:rPr>
          <w:iCs/>
          <w:lang w:val="uk-UA"/>
        </w:rPr>
      </w:pPr>
    </w:p>
    <w:bookmarkStart w:id="0" w:name="_GoBack"/>
    <w:bookmarkEnd w:id="0"/>
    <w:p>
      <w:pPr>
        <w:pStyle w:val="style0"/>
        <w:ind w:firstLine="567"/>
        <w:jc w:val="both"/>
        <w:rPr>
          <w:iCs/>
          <w:lang w:val="uk-UA"/>
        </w:rPr>
      </w:pPr>
    </w:p>
    <w:sectPr>
      <w:pgSz w:w="12240" w:h="15840" w:orient="portrait"/>
      <w:pgMar w:top="1134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004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2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0000000000000000000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0" w:lineRule="auto" w:line="240"/>
    </w:pPr>
    <w:rPr>
      <w:rFonts w:ascii="Times New Roman" w:cs="Times New Roman" w:eastAsia="Times New Roman" w:hAnsi="Times New Roman"/>
      <w:sz w:val="24"/>
      <w:szCs w:val="24"/>
      <w:lang w:val="ru-RU" w:eastAsia="ru-RU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01">
    <w:name w:val="HTML Preformatted"/>
    <w:basedOn w:val="style0"/>
    <w:next w:val="style101"/>
    <w:link w:val="style4097"/>
    <w:uiPriority w:val="99"/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</w:pPr>
    <w:rPr>
      <w:rFonts w:ascii="Courier New" w:cs="Courier New" w:hAnsi="Courier New"/>
      <w:sz w:val="20"/>
      <w:szCs w:val="20"/>
    </w:rPr>
  </w:style>
  <w:style w:type="character" w:customStyle="1" w:styleId="style4097">
    <w:name w:val="Стандартний HTML Знак"/>
    <w:basedOn w:val="style65"/>
    <w:next w:val="style4097"/>
    <w:link w:val="style101"/>
    <w:uiPriority w:val="99"/>
    <w:rPr>
      <w:rFonts w:ascii="Courier New" w:cs="Courier New" w:eastAsia="Times New Roman" w:hAnsi="Courier New"/>
      <w:sz w:val="20"/>
      <w:szCs w:val="20"/>
      <w:lang w:val="ru-RU" w:eastAsia="ru-RU"/>
    </w:rPr>
  </w:style>
  <w:style w:type="paragraph" w:styleId="style66">
    <w:name w:val="Body Text"/>
    <w:basedOn w:val="style0"/>
    <w:next w:val="style66"/>
    <w:link w:val="style4098"/>
    <w:pPr>
      <w:jc w:val="both"/>
    </w:pPr>
    <w:rPr>
      <w:szCs w:val="20"/>
      <w:lang w:val="uk-UA"/>
    </w:rPr>
  </w:style>
  <w:style w:type="character" w:customStyle="1" w:styleId="style4098">
    <w:name w:val="Основний текст Знак"/>
    <w:basedOn w:val="style65"/>
    <w:next w:val="style4098"/>
    <w:link w:val="style66"/>
    <w:rPr>
      <w:rFonts w:ascii="Times New Roman" w:cs="Times New Roman" w:eastAsia="Times New Roman" w:hAnsi="Times New Roman"/>
      <w:sz w:val="24"/>
      <w:szCs w:val="20"/>
      <w:lang w:val="uk-UA" w:eastAsia="ru-RU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Words>359</Words>
  <Pages>1</Pages>
  <Characters>2429</Characters>
  <Application>WPS Office</Application>
  <DocSecurity>0</DocSecurity>
  <Paragraphs>14</Paragraphs>
  <ScaleCrop>false</ScaleCrop>
  <LinksUpToDate>false</LinksUpToDate>
  <CharactersWithSpaces>2781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2023-04-12T09:47:00Z</dcterms:created>
  <dc:creator>Виктор Виктор</dc:creator>
  <lastModifiedBy>23073RPBFG</lastModifiedBy>
  <dcterms:modified xsi:type="dcterms:W3CDTF">2025-04-03T11:48:21Z</dcterms:modified>
  <revision>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5bae1420c85d490aae5784eb6c49ad37</vt:lpwstr>
  </property>
</Properties>
</file>